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421" w:rsidRDefault="00D63D60" w:rsidP="009E3421">
      <w:pPr>
        <w:spacing w:after="0" w:line="255" w:lineRule="atLeast"/>
        <w:rPr>
          <w:rFonts w:ascii="Arial" w:eastAsia="Times New Roman" w:hAnsi="Arial" w:cs="Arial"/>
          <w:b/>
          <w:bCs/>
          <w:color w:val="000000"/>
        </w:rPr>
      </w:pPr>
      <w:r>
        <w:rPr>
          <w:rFonts w:ascii="Arial" w:eastAsia="Times New Roman" w:hAnsi="Arial" w:cs="Arial"/>
          <w:b/>
          <w:bCs/>
          <w:noProof/>
          <w:color w:val="000000"/>
        </w:rPr>
        <w:drawing>
          <wp:inline distT="0" distB="0" distL="0" distR="0">
            <wp:extent cx="1428750" cy="552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f.jpg"/>
                    <pic:cNvPicPr/>
                  </pic:nvPicPr>
                  <pic:blipFill>
                    <a:blip r:embed="rId5">
                      <a:extLst>
                        <a:ext uri="{28A0092B-C50C-407E-A947-70E740481C1C}">
                          <a14:useLocalDpi xmlns:a14="http://schemas.microsoft.com/office/drawing/2010/main" val="0"/>
                        </a:ext>
                      </a:extLst>
                    </a:blip>
                    <a:stretch>
                      <a:fillRect/>
                    </a:stretch>
                  </pic:blipFill>
                  <pic:spPr>
                    <a:xfrm>
                      <a:off x="0" y="0"/>
                      <a:ext cx="1428750" cy="552450"/>
                    </a:xfrm>
                    <a:prstGeom prst="rect">
                      <a:avLst/>
                    </a:prstGeom>
                  </pic:spPr>
                </pic:pic>
              </a:graphicData>
            </a:graphic>
          </wp:inline>
        </w:drawing>
      </w:r>
    </w:p>
    <w:p w:rsidR="00CC0C5F" w:rsidRPr="00CC0C5F" w:rsidRDefault="00CC0C5F" w:rsidP="00CC0C5F">
      <w:pPr>
        <w:spacing w:after="0" w:line="240" w:lineRule="auto"/>
        <w:ind w:right="-30"/>
        <w:jc w:val="both"/>
        <w:rPr>
          <w:rFonts w:ascii="Arial Narrow" w:eastAsia="Times New Roman" w:hAnsi="Arial Narrow" w:cs="Times New Roman"/>
          <w:b/>
          <w:bCs/>
          <w:color w:val="000000"/>
          <w:sz w:val="28"/>
          <w:szCs w:val="28"/>
        </w:rPr>
      </w:pPr>
      <w:r w:rsidRPr="00CC0C5F">
        <w:rPr>
          <w:rFonts w:ascii="Arial" w:eastAsia="Times New Roman" w:hAnsi="Arial" w:cs="Arial"/>
          <w:b/>
          <w:bCs/>
          <w:color w:val="000000"/>
          <w:sz w:val="32"/>
          <w:szCs w:val="32"/>
        </w:rPr>
        <w:t>Media Release</w:t>
      </w:r>
    </w:p>
    <w:p w:rsidR="00CC0C5F" w:rsidRPr="00CC0C5F" w:rsidRDefault="00CC0C5F" w:rsidP="00CC0C5F">
      <w:pPr>
        <w:spacing w:after="0" w:line="240" w:lineRule="atLeast"/>
        <w:ind w:right="-30"/>
        <w:rPr>
          <w:rFonts w:ascii="Times" w:eastAsia="Times New Roman" w:hAnsi="Times" w:cs="Times"/>
          <w:color w:val="000000"/>
          <w:sz w:val="27"/>
          <w:szCs w:val="27"/>
        </w:rPr>
      </w:pPr>
      <w:r w:rsidRPr="00CC0C5F">
        <w:rPr>
          <w:rFonts w:ascii="Arial" w:eastAsia="Times New Roman" w:hAnsi="Arial" w:cs="Arial"/>
          <w:b/>
          <w:bCs/>
          <w:color w:val="000000"/>
          <w:sz w:val="27"/>
          <w:szCs w:val="27"/>
        </w:rPr>
        <w:t>February 29, 2012</w:t>
      </w:r>
    </w:p>
    <w:p w:rsidR="00CC0C5F" w:rsidRPr="00CC0C5F" w:rsidRDefault="00CC0C5F" w:rsidP="00CC0C5F">
      <w:pPr>
        <w:spacing w:after="0" w:line="240" w:lineRule="auto"/>
        <w:ind w:right="-30"/>
        <w:jc w:val="both"/>
        <w:rPr>
          <w:rFonts w:ascii="Times" w:eastAsia="Times New Roman" w:hAnsi="Times" w:cs="Times"/>
          <w:color w:val="000000"/>
          <w:sz w:val="27"/>
          <w:szCs w:val="27"/>
        </w:rPr>
      </w:pPr>
      <w:r w:rsidRPr="00CC0C5F">
        <w:rPr>
          <w:rFonts w:ascii="Arial" w:eastAsia="Times New Roman" w:hAnsi="Arial" w:cs="Arial"/>
          <w:color w:val="000000"/>
        </w:rPr>
        <w:t> </w:t>
      </w:r>
    </w:p>
    <w:p w:rsidR="00CC0C5F" w:rsidRPr="00CC0C5F" w:rsidRDefault="00CC0C5F" w:rsidP="00CC0C5F">
      <w:pPr>
        <w:spacing w:after="0" w:line="240" w:lineRule="auto"/>
        <w:ind w:right="-30"/>
        <w:jc w:val="both"/>
        <w:rPr>
          <w:rFonts w:ascii="Times" w:eastAsia="Times New Roman" w:hAnsi="Times" w:cs="Times"/>
          <w:color w:val="000000"/>
          <w:sz w:val="27"/>
          <w:szCs w:val="27"/>
        </w:rPr>
      </w:pPr>
      <w:r w:rsidRPr="00CC0C5F">
        <w:rPr>
          <w:rFonts w:ascii="Arial" w:eastAsia="Times New Roman" w:hAnsi="Arial" w:cs="Arial"/>
          <w:b/>
          <w:bCs/>
          <w:color w:val="000000"/>
          <w:sz w:val="27"/>
          <w:szCs w:val="27"/>
        </w:rPr>
        <w:t>For Immediate Release</w:t>
      </w:r>
    </w:p>
    <w:p w:rsidR="00CC0C5F" w:rsidRPr="00CC0C5F" w:rsidRDefault="00CC0C5F" w:rsidP="00CC0C5F">
      <w:pPr>
        <w:spacing w:after="0" w:line="240" w:lineRule="auto"/>
        <w:ind w:right="-30"/>
        <w:jc w:val="both"/>
        <w:rPr>
          <w:rFonts w:ascii="Times" w:eastAsia="Times New Roman" w:hAnsi="Times" w:cs="Times"/>
          <w:color w:val="000000"/>
          <w:sz w:val="27"/>
          <w:szCs w:val="27"/>
        </w:rPr>
      </w:pPr>
      <w:r w:rsidRPr="00CC0C5F">
        <w:rPr>
          <w:rFonts w:ascii="Arial" w:eastAsia="Times New Roman" w:hAnsi="Arial" w:cs="Arial"/>
          <w:color w:val="000000"/>
        </w:rPr>
        <w:t> </w:t>
      </w:r>
    </w:p>
    <w:p w:rsidR="00CC0C5F" w:rsidRPr="00CC0C5F" w:rsidRDefault="00CC0C5F" w:rsidP="00CC0C5F">
      <w:pPr>
        <w:spacing w:after="0" w:line="240" w:lineRule="auto"/>
        <w:jc w:val="both"/>
        <w:rPr>
          <w:rFonts w:ascii="Times" w:eastAsia="Times New Roman" w:hAnsi="Times" w:cs="Times"/>
          <w:color w:val="000000"/>
          <w:sz w:val="27"/>
          <w:szCs w:val="27"/>
        </w:rPr>
      </w:pPr>
      <w:r w:rsidRPr="00CC0C5F">
        <w:rPr>
          <w:rFonts w:ascii="Arial" w:eastAsia="Times New Roman" w:hAnsi="Arial" w:cs="Arial"/>
          <w:b/>
          <w:bCs/>
          <w:color w:val="000000"/>
          <w:sz w:val="27"/>
          <w:szCs w:val="27"/>
        </w:rPr>
        <w:t>Media Inquiries:</w:t>
      </w:r>
    </w:p>
    <w:p w:rsidR="00CC0C5F" w:rsidRPr="00CC0C5F" w:rsidRDefault="00CC0C5F" w:rsidP="00CC0C5F">
      <w:pPr>
        <w:spacing w:after="0" w:line="240" w:lineRule="auto"/>
        <w:jc w:val="both"/>
        <w:rPr>
          <w:rFonts w:ascii="Times" w:eastAsia="Times New Roman" w:hAnsi="Times" w:cs="Times"/>
          <w:color w:val="000000"/>
          <w:sz w:val="27"/>
          <w:szCs w:val="27"/>
        </w:rPr>
      </w:pPr>
      <w:r w:rsidRPr="00CC0C5F">
        <w:rPr>
          <w:rFonts w:ascii="Arial" w:eastAsia="Times New Roman" w:hAnsi="Arial" w:cs="Arial"/>
          <w:color w:val="000000"/>
        </w:rPr>
        <w:t> </w:t>
      </w:r>
    </w:p>
    <w:tbl>
      <w:tblPr>
        <w:tblW w:w="10289" w:type="dxa"/>
        <w:tblCellMar>
          <w:left w:w="0" w:type="dxa"/>
          <w:right w:w="0" w:type="dxa"/>
        </w:tblCellMar>
        <w:tblLook w:val="04A0" w:firstRow="1" w:lastRow="0" w:firstColumn="1" w:lastColumn="0" w:noHBand="0" w:noVBand="1"/>
      </w:tblPr>
      <w:tblGrid>
        <w:gridCol w:w="4571"/>
        <w:gridCol w:w="5718"/>
      </w:tblGrid>
      <w:tr w:rsidR="00CC0C5F" w:rsidRPr="00CC0C5F" w:rsidTr="00CC0C5F">
        <w:tc>
          <w:tcPr>
            <w:tcW w:w="4571" w:type="dxa"/>
            <w:hideMark/>
          </w:tcPr>
          <w:p w:rsidR="00CC0C5F" w:rsidRPr="00CC0C5F" w:rsidRDefault="00CC0C5F" w:rsidP="00CC0C5F">
            <w:pPr>
              <w:spacing w:after="0" w:line="240" w:lineRule="auto"/>
              <w:rPr>
                <w:rFonts w:ascii="Times" w:eastAsia="Times New Roman" w:hAnsi="Times" w:cs="Times"/>
                <w:sz w:val="24"/>
                <w:szCs w:val="24"/>
              </w:rPr>
            </w:pPr>
            <w:r w:rsidRPr="00CC0C5F">
              <w:rPr>
                <w:rFonts w:ascii="Arial" w:eastAsia="Times New Roman" w:hAnsi="Arial" w:cs="Arial"/>
                <w:b/>
                <w:bCs/>
              </w:rPr>
              <w:t>BASF</w:t>
            </w:r>
          </w:p>
          <w:p w:rsidR="00CC0C5F" w:rsidRPr="00CC0C5F" w:rsidRDefault="00CC0C5F" w:rsidP="00CC0C5F">
            <w:pPr>
              <w:spacing w:after="0" w:line="240" w:lineRule="auto"/>
              <w:rPr>
                <w:rFonts w:ascii="Times" w:eastAsia="Times New Roman" w:hAnsi="Times" w:cs="Times"/>
                <w:sz w:val="24"/>
                <w:szCs w:val="24"/>
              </w:rPr>
            </w:pPr>
            <w:r w:rsidRPr="00CC0C5F">
              <w:rPr>
                <w:rFonts w:ascii="Arial" w:eastAsia="Times New Roman" w:hAnsi="Arial" w:cs="Arial"/>
              </w:rPr>
              <w:t>Pat Morrow</w:t>
            </w:r>
          </w:p>
          <w:p w:rsidR="00CC0C5F" w:rsidRPr="00CC0C5F" w:rsidRDefault="00CC0C5F" w:rsidP="00CC0C5F">
            <w:pPr>
              <w:spacing w:after="0" w:line="240" w:lineRule="auto"/>
              <w:rPr>
                <w:rFonts w:ascii="Times" w:eastAsia="Times New Roman" w:hAnsi="Times" w:cs="Times"/>
                <w:sz w:val="24"/>
                <w:szCs w:val="24"/>
              </w:rPr>
            </w:pPr>
            <w:r w:rsidRPr="00CC0C5F">
              <w:rPr>
                <w:rFonts w:ascii="Arial" w:eastAsia="Times New Roman" w:hAnsi="Arial" w:cs="Arial"/>
              </w:rPr>
              <w:t>BASF Corporation</w:t>
            </w:r>
          </w:p>
          <w:p w:rsidR="00CC0C5F" w:rsidRPr="00CC0C5F" w:rsidRDefault="00CC0C5F" w:rsidP="00CC0C5F">
            <w:pPr>
              <w:spacing w:after="0" w:line="240" w:lineRule="auto"/>
              <w:rPr>
                <w:rFonts w:ascii="Times" w:eastAsia="Times New Roman" w:hAnsi="Times" w:cs="Times"/>
                <w:sz w:val="24"/>
                <w:szCs w:val="24"/>
              </w:rPr>
            </w:pPr>
            <w:r w:rsidRPr="00CC0C5F">
              <w:rPr>
                <w:rFonts w:ascii="Arial" w:eastAsia="Times New Roman" w:hAnsi="Arial" w:cs="Arial"/>
              </w:rPr>
              <w:t>Phone: (919) 547-2631</w:t>
            </w:r>
          </w:p>
          <w:p w:rsidR="00CC0C5F" w:rsidRPr="00CC0C5F" w:rsidRDefault="00CC0C5F" w:rsidP="00CC0C5F">
            <w:pPr>
              <w:spacing w:after="0" w:line="240" w:lineRule="auto"/>
              <w:jc w:val="both"/>
              <w:rPr>
                <w:rFonts w:ascii="Times" w:eastAsia="Times New Roman" w:hAnsi="Times" w:cs="Times"/>
                <w:sz w:val="24"/>
                <w:szCs w:val="24"/>
              </w:rPr>
            </w:pPr>
            <w:hyperlink r:id="rId6" w:history="1">
              <w:r w:rsidRPr="00CC0C5F">
                <w:rPr>
                  <w:rFonts w:ascii="Arial" w:eastAsia="Times New Roman" w:hAnsi="Arial" w:cs="Arial"/>
                  <w:color w:val="800080"/>
                  <w:u w:val="single"/>
                </w:rPr>
                <w:t>pat.morrow@basf.com</w:t>
              </w:r>
            </w:hyperlink>
          </w:p>
          <w:p w:rsidR="00CC0C5F" w:rsidRPr="00CC0C5F" w:rsidRDefault="00CC0C5F" w:rsidP="00CC0C5F">
            <w:pPr>
              <w:spacing w:after="0" w:line="240" w:lineRule="auto"/>
              <w:jc w:val="both"/>
              <w:rPr>
                <w:rFonts w:ascii="Times" w:eastAsia="Times New Roman" w:hAnsi="Times" w:cs="Times"/>
                <w:sz w:val="24"/>
                <w:szCs w:val="24"/>
              </w:rPr>
            </w:pPr>
            <w:r w:rsidRPr="00CC0C5F">
              <w:rPr>
                <w:rFonts w:ascii="Arial" w:eastAsia="Times New Roman" w:hAnsi="Arial" w:cs="Arial"/>
                <w:b/>
                <w:bCs/>
                <w:shd w:val="clear" w:color="auto" w:fill="FFFF00"/>
              </w:rPr>
              <w:t> </w:t>
            </w:r>
          </w:p>
        </w:tc>
        <w:tc>
          <w:tcPr>
            <w:tcW w:w="5718" w:type="dxa"/>
            <w:hideMark/>
          </w:tcPr>
          <w:p w:rsidR="00CC0C5F" w:rsidRPr="00CC0C5F" w:rsidRDefault="00CC0C5F" w:rsidP="00CC0C5F">
            <w:pPr>
              <w:spacing w:after="0" w:line="240" w:lineRule="auto"/>
              <w:rPr>
                <w:rFonts w:ascii="Times" w:eastAsia="Times New Roman" w:hAnsi="Times" w:cs="Times"/>
                <w:sz w:val="24"/>
                <w:szCs w:val="24"/>
              </w:rPr>
            </w:pPr>
            <w:r w:rsidRPr="00CC0C5F">
              <w:rPr>
                <w:rFonts w:ascii="Arial" w:eastAsia="Times New Roman" w:hAnsi="Arial" w:cs="Arial"/>
                <w:b/>
                <w:bCs/>
              </w:rPr>
              <w:t>NAWG Foundation</w:t>
            </w:r>
          </w:p>
          <w:p w:rsidR="00CC0C5F" w:rsidRPr="00CC0C5F" w:rsidRDefault="00CC0C5F" w:rsidP="00CC0C5F">
            <w:pPr>
              <w:spacing w:after="0" w:line="240" w:lineRule="auto"/>
              <w:rPr>
                <w:rFonts w:ascii="Times" w:eastAsia="Times New Roman" w:hAnsi="Times" w:cs="Times"/>
                <w:sz w:val="24"/>
                <w:szCs w:val="24"/>
              </w:rPr>
            </w:pPr>
            <w:r w:rsidRPr="00CC0C5F">
              <w:rPr>
                <w:rFonts w:ascii="Arial" w:eastAsia="Times New Roman" w:hAnsi="Arial" w:cs="Arial"/>
              </w:rPr>
              <w:t>Melissa George Kessler</w:t>
            </w:r>
          </w:p>
          <w:p w:rsidR="00CC0C5F" w:rsidRPr="00CC0C5F" w:rsidRDefault="00CC0C5F" w:rsidP="00CC0C5F">
            <w:pPr>
              <w:spacing w:after="0" w:line="240" w:lineRule="auto"/>
              <w:rPr>
                <w:rFonts w:ascii="Times" w:eastAsia="Times New Roman" w:hAnsi="Times" w:cs="Times"/>
                <w:sz w:val="24"/>
                <w:szCs w:val="24"/>
              </w:rPr>
            </w:pPr>
            <w:r w:rsidRPr="00CC0C5F">
              <w:rPr>
                <w:rFonts w:ascii="Arial" w:eastAsia="Times New Roman" w:hAnsi="Arial" w:cs="Arial"/>
              </w:rPr>
              <w:t>National Association of Wheat Growers</w:t>
            </w:r>
          </w:p>
          <w:p w:rsidR="00CC0C5F" w:rsidRPr="00CC0C5F" w:rsidRDefault="00CC0C5F" w:rsidP="00CC0C5F">
            <w:pPr>
              <w:spacing w:after="0" w:line="240" w:lineRule="auto"/>
              <w:rPr>
                <w:rFonts w:ascii="Times" w:eastAsia="Times New Roman" w:hAnsi="Times" w:cs="Times"/>
                <w:sz w:val="24"/>
                <w:szCs w:val="24"/>
              </w:rPr>
            </w:pPr>
            <w:r w:rsidRPr="00CC0C5F">
              <w:rPr>
                <w:rFonts w:ascii="Arial" w:eastAsia="Times New Roman" w:hAnsi="Arial" w:cs="Arial"/>
              </w:rPr>
              <w:t>Phone: (</w:t>
            </w:r>
            <w:r w:rsidRPr="00CC0C5F">
              <w:rPr>
                <w:rFonts w:ascii="Arial" w:eastAsia="Times New Roman" w:hAnsi="Arial" w:cs="Arial"/>
                <w:color w:val="000000"/>
                <w:lang w:val="de-DE"/>
              </w:rPr>
              <w:t>202) 386-2585</w:t>
            </w:r>
          </w:p>
          <w:p w:rsidR="00CC0C5F" w:rsidRPr="00CC0C5F" w:rsidRDefault="00CC0C5F" w:rsidP="00CC0C5F">
            <w:pPr>
              <w:spacing w:after="0" w:line="240" w:lineRule="auto"/>
              <w:rPr>
                <w:rFonts w:ascii="Times" w:eastAsia="Times New Roman" w:hAnsi="Times" w:cs="Times"/>
                <w:sz w:val="24"/>
                <w:szCs w:val="24"/>
              </w:rPr>
            </w:pPr>
            <w:hyperlink r:id="rId7" w:history="1">
              <w:r w:rsidRPr="00CC0C5F">
                <w:rPr>
                  <w:rFonts w:ascii="Arial" w:eastAsia="Times New Roman" w:hAnsi="Arial" w:cs="Arial"/>
                  <w:color w:val="800080"/>
                  <w:u w:val="single"/>
                </w:rPr>
                <w:t>mkessler@wheatworld.org</w:t>
              </w:r>
            </w:hyperlink>
          </w:p>
          <w:p w:rsidR="00CC0C5F" w:rsidRPr="00CC0C5F" w:rsidRDefault="00CC0C5F" w:rsidP="00CC0C5F">
            <w:pPr>
              <w:spacing w:after="0" w:line="240" w:lineRule="auto"/>
              <w:rPr>
                <w:rFonts w:ascii="Times" w:eastAsia="Times New Roman" w:hAnsi="Times" w:cs="Times"/>
                <w:sz w:val="24"/>
                <w:szCs w:val="24"/>
              </w:rPr>
            </w:pPr>
            <w:r w:rsidRPr="00CC0C5F">
              <w:rPr>
                <w:rFonts w:ascii="Arial" w:eastAsia="Times New Roman" w:hAnsi="Arial" w:cs="Arial"/>
                <w:b/>
                <w:bCs/>
                <w:shd w:val="clear" w:color="auto" w:fill="FFFF00"/>
              </w:rPr>
              <w:t> </w:t>
            </w:r>
          </w:p>
        </w:tc>
      </w:tr>
      <w:tr w:rsidR="00CC0C5F" w:rsidRPr="00CC0C5F" w:rsidTr="00CC0C5F">
        <w:tc>
          <w:tcPr>
            <w:tcW w:w="4571" w:type="dxa"/>
            <w:hideMark/>
          </w:tcPr>
          <w:p w:rsidR="00CC0C5F" w:rsidRPr="00CC0C5F" w:rsidRDefault="00CC0C5F" w:rsidP="00CC0C5F">
            <w:pPr>
              <w:spacing w:after="0" w:line="240" w:lineRule="auto"/>
              <w:rPr>
                <w:rFonts w:ascii="Times" w:eastAsia="Times New Roman" w:hAnsi="Times" w:cs="Times"/>
                <w:sz w:val="24"/>
                <w:szCs w:val="24"/>
              </w:rPr>
            </w:pPr>
            <w:r w:rsidRPr="00CC0C5F">
              <w:rPr>
                <w:rFonts w:ascii="Arial" w:eastAsia="Times New Roman" w:hAnsi="Arial" w:cs="Arial"/>
                <w:b/>
                <w:bCs/>
              </w:rPr>
              <w:t> </w:t>
            </w:r>
          </w:p>
        </w:tc>
        <w:tc>
          <w:tcPr>
            <w:tcW w:w="5718" w:type="dxa"/>
            <w:hideMark/>
          </w:tcPr>
          <w:p w:rsidR="00CC0C5F" w:rsidRPr="00CC0C5F" w:rsidRDefault="00CC0C5F" w:rsidP="00CC0C5F">
            <w:pPr>
              <w:spacing w:after="0" w:line="240" w:lineRule="auto"/>
              <w:rPr>
                <w:rFonts w:ascii="Times" w:eastAsia="Times New Roman" w:hAnsi="Times" w:cs="Times"/>
                <w:sz w:val="24"/>
                <w:szCs w:val="24"/>
              </w:rPr>
            </w:pPr>
            <w:r w:rsidRPr="00CC0C5F">
              <w:rPr>
                <w:rFonts w:ascii="Arial" w:eastAsia="Times New Roman" w:hAnsi="Arial" w:cs="Arial"/>
                <w:b/>
                <w:bCs/>
              </w:rPr>
              <w:t> </w:t>
            </w:r>
          </w:p>
        </w:tc>
      </w:tr>
    </w:tbl>
    <w:p w:rsidR="00CC0C5F" w:rsidRPr="00CC0C5F" w:rsidRDefault="00CC0C5F" w:rsidP="00CC0C5F">
      <w:pPr>
        <w:spacing w:after="0" w:line="240" w:lineRule="auto"/>
        <w:ind w:right="-30"/>
        <w:jc w:val="both"/>
        <w:rPr>
          <w:rFonts w:ascii="Times" w:eastAsia="Times New Roman" w:hAnsi="Times" w:cs="Times"/>
          <w:color w:val="000000"/>
          <w:sz w:val="27"/>
          <w:szCs w:val="27"/>
        </w:rPr>
      </w:pPr>
      <w:r w:rsidRPr="00CC0C5F">
        <w:rPr>
          <w:rFonts w:ascii="Arial" w:eastAsia="Times New Roman" w:hAnsi="Arial" w:cs="Arial"/>
          <w:color w:val="000000"/>
          <w:sz w:val="27"/>
          <w:szCs w:val="27"/>
        </w:rPr>
        <w:t> </w:t>
      </w:r>
    </w:p>
    <w:p w:rsidR="00CC0C5F" w:rsidRPr="00CC0C5F" w:rsidRDefault="00CC0C5F" w:rsidP="00CC0C5F">
      <w:pPr>
        <w:spacing w:after="0" w:line="240" w:lineRule="auto"/>
        <w:rPr>
          <w:rFonts w:ascii="Times" w:eastAsia="Times New Roman" w:hAnsi="Times" w:cs="Times"/>
          <w:color w:val="000000"/>
          <w:sz w:val="27"/>
          <w:szCs w:val="27"/>
        </w:rPr>
      </w:pPr>
      <w:r w:rsidRPr="00CC0C5F">
        <w:rPr>
          <w:rFonts w:ascii="Arial" w:eastAsia="Times New Roman" w:hAnsi="Arial" w:cs="Arial"/>
          <w:b/>
          <w:bCs/>
          <w:color w:val="000000"/>
          <w:sz w:val="27"/>
          <w:szCs w:val="27"/>
        </w:rPr>
        <w:t>BASF and NAWG Foundation Establish Scholarship in Name of Longtime Employee, Friend</w:t>
      </w:r>
    </w:p>
    <w:p w:rsidR="00CC0C5F" w:rsidRPr="00CC0C5F" w:rsidRDefault="00CC0C5F" w:rsidP="00CC0C5F">
      <w:pPr>
        <w:keepNext/>
        <w:spacing w:after="0" w:line="240" w:lineRule="auto"/>
        <w:ind w:right="-1"/>
        <w:rPr>
          <w:rFonts w:ascii="Times" w:eastAsia="Times New Roman" w:hAnsi="Times" w:cs="Times"/>
          <w:color w:val="000000"/>
          <w:sz w:val="27"/>
          <w:szCs w:val="27"/>
        </w:rPr>
      </w:pPr>
      <w:r w:rsidRPr="00CC0C5F">
        <w:rPr>
          <w:rFonts w:ascii="Arial" w:eastAsia="Times New Roman" w:hAnsi="Arial" w:cs="Arial"/>
          <w:b/>
          <w:bCs/>
          <w:color w:val="000000"/>
          <w:sz w:val="27"/>
          <w:szCs w:val="27"/>
        </w:rPr>
        <w:t> </w:t>
      </w:r>
    </w:p>
    <w:p w:rsidR="00CC0C5F" w:rsidRPr="00CC0C5F" w:rsidRDefault="00CC0C5F" w:rsidP="00CC0C5F">
      <w:pPr>
        <w:spacing w:after="0" w:line="240" w:lineRule="auto"/>
        <w:rPr>
          <w:rFonts w:ascii="Times" w:eastAsia="Times New Roman" w:hAnsi="Times" w:cs="Times"/>
          <w:color w:val="000000"/>
          <w:sz w:val="27"/>
          <w:szCs w:val="27"/>
        </w:rPr>
      </w:pPr>
      <w:r w:rsidRPr="00CC0C5F">
        <w:rPr>
          <w:rFonts w:ascii="Arial" w:eastAsia="Times New Roman" w:hAnsi="Arial" w:cs="Arial"/>
          <w:color w:val="000000"/>
        </w:rPr>
        <w:t>NASHVILLE, TENN., Feb. 29, 2012 – (</w:t>
      </w:r>
      <w:proofErr w:type="spellStart"/>
      <w:r w:rsidRPr="00CC0C5F">
        <w:rPr>
          <w:rFonts w:ascii="Arial" w:eastAsia="Times New Roman" w:hAnsi="Arial" w:cs="Arial"/>
          <w:i/>
          <w:iCs/>
          <w:color w:val="000000"/>
        </w:rPr>
        <w:t>AgNewsWire</w:t>
      </w:r>
      <w:proofErr w:type="spellEnd"/>
      <w:r w:rsidRPr="00CC0C5F">
        <w:rPr>
          <w:rFonts w:ascii="Arial" w:eastAsia="Times New Roman" w:hAnsi="Arial" w:cs="Arial"/>
          <w:color w:val="000000"/>
        </w:rPr>
        <w:t xml:space="preserve">) The National Association of Wheat Growers (NAWG) Foundation and BASF will establish a scholarship fund for students pursuing careers in the agriculture industry to honor longtime wheat industry friend and BASF employee Jerry </w:t>
      </w:r>
      <w:proofErr w:type="spellStart"/>
      <w:r w:rsidRPr="00CC0C5F">
        <w:rPr>
          <w:rFonts w:ascii="Arial" w:eastAsia="Times New Roman" w:hAnsi="Arial" w:cs="Arial"/>
          <w:color w:val="000000"/>
        </w:rPr>
        <w:t>Minore</w:t>
      </w:r>
      <w:proofErr w:type="spellEnd"/>
      <w:r w:rsidRPr="00CC0C5F">
        <w:rPr>
          <w:rFonts w:ascii="Arial" w:eastAsia="Times New Roman" w:hAnsi="Arial" w:cs="Arial"/>
          <w:color w:val="000000"/>
        </w:rPr>
        <w:t>.</w:t>
      </w:r>
    </w:p>
    <w:p w:rsidR="00CC0C5F" w:rsidRPr="00CC0C5F" w:rsidRDefault="00CC0C5F" w:rsidP="00CC0C5F">
      <w:pPr>
        <w:spacing w:after="0" w:line="240" w:lineRule="auto"/>
        <w:rPr>
          <w:rFonts w:ascii="Times" w:eastAsia="Times New Roman" w:hAnsi="Times" w:cs="Times"/>
          <w:color w:val="000000"/>
          <w:sz w:val="27"/>
          <w:szCs w:val="27"/>
        </w:rPr>
      </w:pPr>
      <w:r w:rsidRPr="00CC0C5F">
        <w:rPr>
          <w:rFonts w:ascii="Arial" w:eastAsia="Times New Roman" w:hAnsi="Arial" w:cs="Arial"/>
          <w:color w:val="000000"/>
        </w:rPr>
        <w:t> </w:t>
      </w:r>
    </w:p>
    <w:p w:rsidR="00CC0C5F" w:rsidRPr="00CC0C5F" w:rsidRDefault="00CC0C5F" w:rsidP="00CC0C5F">
      <w:pPr>
        <w:spacing w:after="0" w:line="240" w:lineRule="auto"/>
        <w:rPr>
          <w:rFonts w:ascii="Times" w:eastAsia="Times New Roman" w:hAnsi="Times" w:cs="Times"/>
          <w:color w:val="000000"/>
          <w:sz w:val="27"/>
          <w:szCs w:val="27"/>
        </w:rPr>
      </w:pPr>
      <w:r w:rsidRPr="00CC0C5F">
        <w:rPr>
          <w:rFonts w:ascii="Arial" w:eastAsia="Times New Roman" w:hAnsi="Arial" w:cs="Arial"/>
          <w:color w:val="000000"/>
        </w:rPr>
        <w:t xml:space="preserve">As a BASF Senior Market Manager, </w:t>
      </w:r>
      <w:proofErr w:type="spellStart"/>
      <w:r w:rsidRPr="00CC0C5F">
        <w:rPr>
          <w:rFonts w:ascii="Arial" w:eastAsia="Times New Roman" w:hAnsi="Arial" w:cs="Arial"/>
          <w:color w:val="000000"/>
        </w:rPr>
        <w:t>Minore</w:t>
      </w:r>
      <w:proofErr w:type="spellEnd"/>
      <w:r w:rsidRPr="00CC0C5F">
        <w:rPr>
          <w:rFonts w:ascii="Arial" w:eastAsia="Times New Roman" w:hAnsi="Arial" w:cs="Arial"/>
          <w:color w:val="000000"/>
        </w:rPr>
        <w:t xml:space="preserve"> was a liaison to the wheat industry, including NAWG and the Foundation, and an advocate for wheat growers. He passed away unexpectedly in February.</w:t>
      </w:r>
    </w:p>
    <w:p w:rsidR="00CC0C5F" w:rsidRPr="00CC0C5F" w:rsidRDefault="00CC0C5F" w:rsidP="00CC0C5F">
      <w:pPr>
        <w:spacing w:after="0" w:line="240" w:lineRule="auto"/>
        <w:rPr>
          <w:rFonts w:ascii="Times" w:eastAsia="Times New Roman" w:hAnsi="Times" w:cs="Times"/>
          <w:color w:val="000000"/>
          <w:sz w:val="27"/>
          <w:szCs w:val="27"/>
        </w:rPr>
      </w:pPr>
      <w:r w:rsidRPr="00CC0C5F">
        <w:rPr>
          <w:rFonts w:ascii="Arial" w:eastAsia="Times New Roman" w:hAnsi="Arial" w:cs="Arial"/>
          <w:color w:val="000000"/>
        </w:rPr>
        <w:t> </w:t>
      </w:r>
    </w:p>
    <w:p w:rsidR="00CC0C5F" w:rsidRPr="00CC0C5F" w:rsidRDefault="00CC0C5F" w:rsidP="00CC0C5F">
      <w:pPr>
        <w:spacing w:after="0" w:line="240" w:lineRule="auto"/>
        <w:rPr>
          <w:rFonts w:ascii="Times" w:eastAsia="Times New Roman" w:hAnsi="Times" w:cs="Times"/>
          <w:color w:val="000000"/>
          <w:sz w:val="27"/>
          <w:szCs w:val="27"/>
        </w:rPr>
      </w:pPr>
      <w:r w:rsidRPr="00CC0C5F">
        <w:rPr>
          <w:rFonts w:ascii="Arial" w:eastAsia="Times New Roman" w:hAnsi="Arial" w:cs="Arial"/>
          <w:color w:val="000000"/>
        </w:rPr>
        <w:t xml:space="preserve">To honor his advocacy for the wheat industry, BASF has partnered with NAWG to fund a Jerry </w:t>
      </w:r>
      <w:proofErr w:type="spellStart"/>
      <w:r w:rsidRPr="00CC0C5F">
        <w:rPr>
          <w:rFonts w:ascii="Arial" w:eastAsia="Times New Roman" w:hAnsi="Arial" w:cs="Arial"/>
          <w:color w:val="000000"/>
        </w:rPr>
        <w:t>Minore</w:t>
      </w:r>
      <w:proofErr w:type="spellEnd"/>
      <w:r w:rsidRPr="00CC0C5F">
        <w:rPr>
          <w:rFonts w:ascii="Arial" w:eastAsia="Times New Roman" w:hAnsi="Arial" w:cs="Arial"/>
          <w:color w:val="000000"/>
        </w:rPr>
        <w:t xml:space="preserve"> Memorial Scholarship of up to $5,000 per year for the next three years. The Foundation will administer the scholarship program to benefit students with connections to the wheat industry </w:t>
      </w:r>
      <w:proofErr w:type="gramStart"/>
      <w:r w:rsidRPr="00CC0C5F">
        <w:rPr>
          <w:rFonts w:ascii="Arial" w:eastAsia="Times New Roman" w:hAnsi="Arial" w:cs="Arial"/>
          <w:color w:val="000000"/>
        </w:rPr>
        <w:t>who</w:t>
      </w:r>
      <w:proofErr w:type="gramEnd"/>
      <w:r w:rsidRPr="00CC0C5F">
        <w:rPr>
          <w:rFonts w:ascii="Arial" w:eastAsia="Times New Roman" w:hAnsi="Arial" w:cs="Arial"/>
          <w:color w:val="000000"/>
        </w:rPr>
        <w:t xml:space="preserve"> are pursuing agricultural-related studies.</w:t>
      </w:r>
    </w:p>
    <w:p w:rsidR="00CC0C5F" w:rsidRPr="00CC0C5F" w:rsidRDefault="00CC0C5F" w:rsidP="00CC0C5F">
      <w:pPr>
        <w:spacing w:after="0" w:line="240" w:lineRule="auto"/>
        <w:rPr>
          <w:rFonts w:ascii="Times" w:eastAsia="Times New Roman" w:hAnsi="Times" w:cs="Times"/>
          <w:color w:val="000000"/>
          <w:sz w:val="27"/>
          <w:szCs w:val="27"/>
        </w:rPr>
      </w:pPr>
      <w:r w:rsidRPr="00CC0C5F">
        <w:rPr>
          <w:rFonts w:ascii="Arial" w:eastAsia="Times New Roman" w:hAnsi="Arial" w:cs="Arial"/>
          <w:color w:val="000000"/>
        </w:rPr>
        <w:t> </w:t>
      </w:r>
    </w:p>
    <w:p w:rsidR="00CC0C5F" w:rsidRPr="00CC0C5F" w:rsidRDefault="00CC0C5F" w:rsidP="00CC0C5F">
      <w:pPr>
        <w:spacing w:after="0" w:line="240" w:lineRule="auto"/>
        <w:rPr>
          <w:rFonts w:ascii="Times" w:eastAsia="Times New Roman" w:hAnsi="Times" w:cs="Times"/>
          <w:color w:val="000000"/>
          <w:sz w:val="27"/>
          <w:szCs w:val="27"/>
        </w:rPr>
      </w:pPr>
      <w:r w:rsidRPr="00CC0C5F">
        <w:rPr>
          <w:rFonts w:ascii="Arial" w:eastAsia="Times New Roman" w:hAnsi="Arial" w:cs="Arial"/>
          <w:color w:val="000000"/>
        </w:rPr>
        <w:t xml:space="preserve">Applications for the Jerry </w:t>
      </w:r>
      <w:proofErr w:type="spellStart"/>
      <w:r w:rsidRPr="00CC0C5F">
        <w:rPr>
          <w:rFonts w:ascii="Arial" w:eastAsia="Times New Roman" w:hAnsi="Arial" w:cs="Arial"/>
          <w:color w:val="000000"/>
        </w:rPr>
        <w:t>Minore</w:t>
      </w:r>
      <w:proofErr w:type="spellEnd"/>
      <w:r w:rsidRPr="00CC0C5F">
        <w:rPr>
          <w:rFonts w:ascii="Arial" w:eastAsia="Times New Roman" w:hAnsi="Arial" w:cs="Arial"/>
          <w:color w:val="000000"/>
        </w:rPr>
        <w:t xml:space="preserve"> Memorial Scholarship will be accepted through the end of 2012, with the first recipients announced at the 2013 Commodity Classic.</w:t>
      </w:r>
    </w:p>
    <w:p w:rsidR="00CC0C5F" w:rsidRPr="00CC0C5F" w:rsidRDefault="00CC0C5F" w:rsidP="00CC0C5F">
      <w:pPr>
        <w:spacing w:after="0" w:line="240" w:lineRule="auto"/>
        <w:rPr>
          <w:rFonts w:ascii="Times" w:eastAsia="Times New Roman" w:hAnsi="Times" w:cs="Times"/>
          <w:color w:val="000000"/>
          <w:sz w:val="27"/>
          <w:szCs w:val="27"/>
        </w:rPr>
      </w:pPr>
      <w:r w:rsidRPr="00CC0C5F">
        <w:rPr>
          <w:rFonts w:ascii="Arial" w:eastAsia="Times New Roman" w:hAnsi="Arial" w:cs="Arial"/>
          <w:color w:val="000000"/>
        </w:rPr>
        <w:t> </w:t>
      </w:r>
    </w:p>
    <w:p w:rsidR="00CC0C5F" w:rsidRPr="00CC0C5F" w:rsidRDefault="00CC0C5F" w:rsidP="00CC0C5F">
      <w:pPr>
        <w:spacing w:after="0" w:line="240" w:lineRule="auto"/>
        <w:rPr>
          <w:rFonts w:ascii="Times" w:eastAsia="Times New Roman" w:hAnsi="Times" w:cs="Times"/>
          <w:color w:val="000000"/>
          <w:sz w:val="27"/>
          <w:szCs w:val="27"/>
        </w:rPr>
      </w:pPr>
      <w:r w:rsidRPr="00CC0C5F">
        <w:rPr>
          <w:rFonts w:ascii="Arial" w:eastAsia="Times New Roman" w:hAnsi="Arial" w:cs="Arial"/>
          <w:color w:val="000000"/>
        </w:rPr>
        <w:t xml:space="preserve">BASF will also sponsor winners' participation at the 2013 Commodity Classic to provide out-of-the-classroom </w:t>
      </w:r>
      <w:proofErr w:type="spellStart"/>
      <w:proofErr w:type="gramStart"/>
      <w:r w:rsidRPr="00CC0C5F">
        <w:rPr>
          <w:rFonts w:ascii="Arial" w:eastAsia="Times New Roman" w:hAnsi="Arial" w:cs="Arial"/>
          <w:color w:val="000000"/>
        </w:rPr>
        <w:t>ag</w:t>
      </w:r>
      <w:proofErr w:type="spellEnd"/>
      <w:proofErr w:type="gramEnd"/>
      <w:r w:rsidRPr="00CC0C5F">
        <w:rPr>
          <w:rFonts w:ascii="Arial" w:eastAsia="Times New Roman" w:hAnsi="Arial" w:cs="Arial"/>
          <w:color w:val="000000"/>
        </w:rPr>
        <w:t xml:space="preserve"> education, as well as an opportunity to network with industry leaders.</w:t>
      </w:r>
    </w:p>
    <w:p w:rsidR="00CC0C5F" w:rsidRPr="00CC0C5F" w:rsidRDefault="00CC0C5F" w:rsidP="00CC0C5F">
      <w:pPr>
        <w:spacing w:after="0" w:line="240" w:lineRule="auto"/>
        <w:rPr>
          <w:rFonts w:ascii="Times" w:eastAsia="Times New Roman" w:hAnsi="Times" w:cs="Times"/>
          <w:color w:val="000000"/>
          <w:sz w:val="27"/>
          <w:szCs w:val="27"/>
        </w:rPr>
      </w:pPr>
      <w:r w:rsidRPr="00CC0C5F">
        <w:rPr>
          <w:rFonts w:ascii="Arial" w:eastAsia="Times New Roman" w:hAnsi="Arial" w:cs="Arial"/>
          <w:color w:val="000000"/>
        </w:rPr>
        <w:t> </w:t>
      </w:r>
    </w:p>
    <w:p w:rsidR="00CC0C5F" w:rsidRPr="00CC0C5F" w:rsidRDefault="00CC0C5F" w:rsidP="00CC0C5F">
      <w:pPr>
        <w:spacing w:after="0" w:line="240" w:lineRule="auto"/>
        <w:rPr>
          <w:rFonts w:ascii="Times" w:eastAsia="Times New Roman" w:hAnsi="Times" w:cs="Times"/>
          <w:color w:val="000000"/>
          <w:sz w:val="27"/>
          <w:szCs w:val="27"/>
        </w:rPr>
      </w:pPr>
      <w:r w:rsidRPr="00CC0C5F">
        <w:rPr>
          <w:rFonts w:ascii="Arial" w:eastAsia="Times New Roman" w:hAnsi="Arial" w:cs="Arial"/>
          <w:color w:val="000000"/>
        </w:rPr>
        <w:br w:type="page"/>
      </w:r>
      <w:r w:rsidRPr="00CC0C5F">
        <w:rPr>
          <w:rFonts w:ascii="Arial" w:eastAsia="Times New Roman" w:hAnsi="Arial" w:cs="Arial"/>
          <w:color w:val="000000"/>
        </w:rPr>
        <w:lastRenderedPageBreak/>
        <w:t xml:space="preserve">"We are honored by the opportunity to partner with BASF on the </w:t>
      </w:r>
      <w:proofErr w:type="spellStart"/>
      <w:r w:rsidRPr="00CC0C5F">
        <w:rPr>
          <w:rFonts w:ascii="Arial" w:eastAsia="Times New Roman" w:hAnsi="Arial" w:cs="Arial"/>
          <w:color w:val="000000"/>
        </w:rPr>
        <w:t>Minore</w:t>
      </w:r>
      <w:proofErr w:type="spellEnd"/>
      <w:r w:rsidRPr="00CC0C5F">
        <w:rPr>
          <w:rFonts w:ascii="Arial" w:eastAsia="Times New Roman" w:hAnsi="Arial" w:cs="Arial"/>
          <w:color w:val="000000"/>
        </w:rPr>
        <w:t xml:space="preserve"> Scholarship," said NAWG Foundation Executive Director Dana Peterson. "Jerry’s insight into the industry and sense of humor will be greatly missed, but we know he would be pleased that a scholarship in his name will help future agriculture students complete their educations."</w:t>
      </w:r>
    </w:p>
    <w:p w:rsidR="00CC0C5F" w:rsidRPr="00CC0C5F" w:rsidRDefault="00CC0C5F" w:rsidP="00CC0C5F">
      <w:pPr>
        <w:spacing w:after="0" w:line="240" w:lineRule="auto"/>
        <w:rPr>
          <w:rFonts w:ascii="Times" w:eastAsia="Times New Roman" w:hAnsi="Times" w:cs="Times"/>
          <w:color w:val="000000"/>
          <w:sz w:val="27"/>
          <w:szCs w:val="27"/>
        </w:rPr>
      </w:pPr>
      <w:r w:rsidRPr="00CC0C5F">
        <w:rPr>
          <w:rFonts w:ascii="Arial" w:eastAsia="Times New Roman" w:hAnsi="Arial" w:cs="Arial"/>
          <w:color w:val="000000"/>
        </w:rPr>
        <w:t> </w:t>
      </w:r>
    </w:p>
    <w:p w:rsidR="00CC0C5F" w:rsidRPr="00CC0C5F" w:rsidRDefault="00CC0C5F" w:rsidP="00CC0C5F">
      <w:pPr>
        <w:spacing w:after="0" w:line="240" w:lineRule="auto"/>
        <w:rPr>
          <w:rFonts w:ascii="Times" w:eastAsia="Times New Roman" w:hAnsi="Times" w:cs="Times"/>
          <w:color w:val="000000"/>
          <w:sz w:val="27"/>
          <w:szCs w:val="27"/>
        </w:rPr>
      </w:pPr>
      <w:r w:rsidRPr="00CC0C5F">
        <w:rPr>
          <w:rFonts w:ascii="Arial" w:eastAsia="Times New Roman" w:hAnsi="Arial" w:cs="Arial"/>
          <w:color w:val="000000"/>
        </w:rPr>
        <w:t xml:space="preserve">“Our friend and colleague Jerry </w:t>
      </w:r>
      <w:proofErr w:type="spellStart"/>
      <w:r w:rsidRPr="00CC0C5F">
        <w:rPr>
          <w:rFonts w:ascii="Arial" w:eastAsia="Times New Roman" w:hAnsi="Arial" w:cs="Arial"/>
          <w:color w:val="000000"/>
        </w:rPr>
        <w:t>Minore</w:t>
      </w:r>
      <w:proofErr w:type="spellEnd"/>
      <w:r w:rsidRPr="00CC0C5F">
        <w:rPr>
          <w:rFonts w:ascii="Arial" w:eastAsia="Times New Roman" w:hAnsi="Arial" w:cs="Arial"/>
          <w:color w:val="000000"/>
        </w:rPr>
        <w:t xml:space="preserve"> was passionate about the future of agriculture and the sustainability of the wheat industry,” said Paul Rea, Vice President, U.S. Crop Protection, </w:t>
      </w:r>
      <w:proofErr w:type="gramStart"/>
      <w:r w:rsidRPr="00CC0C5F">
        <w:rPr>
          <w:rFonts w:ascii="Arial" w:eastAsia="Times New Roman" w:hAnsi="Arial" w:cs="Arial"/>
          <w:color w:val="000000"/>
        </w:rPr>
        <w:t>BASF</w:t>
      </w:r>
      <w:proofErr w:type="gramEnd"/>
      <w:r w:rsidRPr="00CC0C5F">
        <w:rPr>
          <w:rFonts w:ascii="Arial" w:eastAsia="Times New Roman" w:hAnsi="Arial" w:cs="Arial"/>
          <w:color w:val="000000"/>
        </w:rPr>
        <w:t>. “BASF echoes these commitments to the industry and we know Jerry would be honored to support the bright students who will lead the industry into the future.”</w:t>
      </w:r>
    </w:p>
    <w:p w:rsidR="00CC0C5F" w:rsidRPr="00CC0C5F" w:rsidRDefault="00CC0C5F" w:rsidP="00CC0C5F">
      <w:pPr>
        <w:spacing w:after="0" w:line="240" w:lineRule="auto"/>
        <w:rPr>
          <w:rFonts w:ascii="Times" w:eastAsia="Times New Roman" w:hAnsi="Times" w:cs="Times"/>
          <w:color w:val="000000"/>
          <w:sz w:val="27"/>
          <w:szCs w:val="27"/>
        </w:rPr>
      </w:pPr>
      <w:r w:rsidRPr="00CC0C5F">
        <w:rPr>
          <w:rFonts w:ascii="Arial" w:eastAsia="Times New Roman" w:hAnsi="Arial" w:cs="Arial"/>
          <w:color w:val="000000"/>
        </w:rPr>
        <w:t> </w:t>
      </w:r>
    </w:p>
    <w:p w:rsidR="00CC0C5F" w:rsidRPr="00CC0C5F" w:rsidRDefault="00CC0C5F" w:rsidP="00CC0C5F">
      <w:pPr>
        <w:spacing w:after="0" w:line="240" w:lineRule="auto"/>
        <w:rPr>
          <w:rFonts w:ascii="Times" w:eastAsia="Times New Roman" w:hAnsi="Times" w:cs="Times"/>
          <w:color w:val="000000"/>
          <w:sz w:val="27"/>
          <w:szCs w:val="27"/>
        </w:rPr>
      </w:pPr>
      <w:r w:rsidRPr="00CC0C5F">
        <w:rPr>
          <w:rFonts w:ascii="Arial" w:eastAsia="Times New Roman" w:hAnsi="Arial" w:cs="Arial"/>
          <w:color w:val="000000"/>
        </w:rPr>
        <w:t xml:space="preserve">More information about applying for the </w:t>
      </w:r>
      <w:proofErr w:type="spellStart"/>
      <w:r w:rsidRPr="00CC0C5F">
        <w:rPr>
          <w:rFonts w:ascii="Arial" w:eastAsia="Times New Roman" w:hAnsi="Arial" w:cs="Arial"/>
          <w:color w:val="000000"/>
        </w:rPr>
        <w:t>Minore</w:t>
      </w:r>
      <w:proofErr w:type="spellEnd"/>
      <w:r w:rsidRPr="00CC0C5F">
        <w:rPr>
          <w:rFonts w:ascii="Arial" w:eastAsia="Times New Roman" w:hAnsi="Arial" w:cs="Arial"/>
          <w:color w:val="000000"/>
        </w:rPr>
        <w:t xml:space="preserve"> Scholarship will be available in late spring from the NAWG Foundation.</w:t>
      </w:r>
    </w:p>
    <w:p w:rsidR="00CC0C5F" w:rsidRPr="00CC0C5F" w:rsidRDefault="00CC0C5F" w:rsidP="00CC0C5F">
      <w:pPr>
        <w:spacing w:after="0" w:line="240" w:lineRule="auto"/>
        <w:rPr>
          <w:rFonts w:ascii="Times" w:eastAsia="Times New Roman" w:hAnsi="Times" w:cs="Times"/>
          <w:color w:val="000000"/>
          <w:sz w:val="27"/>
          <w:szCs w:val="27"/>
        </w:rPr>
      </w:pPr>
      <w:r w:rsidRPr="00CC0C5F">
        <w:rPr>
          <w:rFonts w:ascii="Arial" w:eastAsia="Times New Roman" w:hAnsi="Arial" w:cs="Arial"/>
          <w:color w:val="000000"/>
          <w:sz w:val="27"/>
          <w:szCs w:val="27"/>
        </w:rPr>
        <w:t> </w:t>
      </w:r>
    </w:p>
    <w:p w:rsidR="00CC0C5F" w:rsidRPr="00CC0C5F" w:rsidRDefault="00CC0C5F" w:rsidP="00CC0C5F">
      <w:pPr>
        <w:spacing w:after="0" w:line="240" w:lineRule="auto"/>
        <w:rPr>
          <w:rFonts w:ascii="Times" w:eastAsia="Times New Roman" w:hAnsi="Times" w:cs="Times"/>
          <w:color w:val="000000"/>
          <w:sz w:val="27"/>
          <w:szCs w:val="27"/>
        </w:rPr>
      </w:pPr>
      <w:r w:rsidRPr="00CC0C5F">
        <w:rPr>
          <w:rFonts w:ascii="Arial" w:eastAsia="Times New Roman" w:hAnsi="Arial" w:cs="Arial"/>
          <w:color w:val="000000"/>
          <w:sz w:val="27"/>
          <w:szCs w:val="27"/>
        </w:rPr>
        <w:t>###</w:t>
      </w:r>
    </w:p>
    <w:p w:rsidR="00CC0C5F" w:rsidRPr="00CC0C5F" w:rsidRDefault="00CC0C5F" w:rsidP="00CC0C5F">
      <w:pPr>
        <w:spacing w:after="0" w:line="240" w:lineRule="auto"/>
        <w:rPr>
          <w:rFonts w:ascii="Times" w:eastAsia="Times New Roman" w:hAnsi="Times" w:cs="Times"/>
          <w:color w:val="000000"/>
          <w:sz w:val="27"/>
          <w:szCs w:val="27"/>
        </w:rPr>
      </w:pPr>
      <w:r w:rsidRPr="00CC0C5F">
        <w:rPr>
          <w:rFonts w:ascii="Arial" w:eastAsia="Times New Roman" w:hAnsi="Arial" w:cs="Arial"/>
          <w:color w:val="000000"/>
          <w:sz w:val="20"/>
          <w:szCs w:val="20"/>
        </w:rPr>
        <w:t> </w:t>
      </w:r>
    </w:p>
    <w:p w:rsidR="00CC0C5F" w:rsidRPr="00CC0C5F" w:rsidRDefault="00CC0C5F" w:rsidP="00CC0C5F">
      <w:pPr>
        <w:spacing w:after="0" w:line="240" w:lineRule="auto"/>
        <w:rPr>
          <w:rFonts w:ascii="Times" w:eastAsia="Times New Roman" w:hAnsi="Times" w:cs="Times"/>
          <w:color w:val="000000"/>
          <w:sz w:val="27"/>
          <w:szCs w:val="27"/>
        </w:rPr>
      </w:pPr>
      <w:r w:rsidRPr="00CC0C5F">
        <w:rPr>
          <w:rFonts w:ascii="Arial" w:eastAsia="Times New Roman" w:hAnsi="Arial" w:cs="Arial"/>
          <w:b/>
          <w:bCs/>
          <w:color w:val="000000"/>
          <w:sz w:val="20"/>
          <w:szCs w:val="20"/>
        </w:rPr>
        <w:t>About the Crop Protection division</w:t>
      </w:r>
    </w:p>
    <w:p w:rsidR="00CC0C5F" w:rsidRPr="00CC0C5F" w:rsidRDefault="00CC0C5F" w:rsidP="00CC0C5F">
      <w:pPr>
        <w:spacing w:after="0" w:line="240" w:lineRule="auto"/>
        <w:rPr>
          <w:rFonts w:ascii="Times" w:eastAsia="Times New Roman" w:hAnsi="Times" w:cs="Times"/>
          <w:color w:val="000000"/>
          <w:sz w:val="27"/>
          <w:szCs w:val="27"/>
        </w:rPr>
      </w:pPr>
      <w:r w:rsidRPr="00CC0C5F">
        <w:rPr>
          <w:rFonts w:ascii="Arial" w:eastAsia="Times New Roman" w:hAnsi="Arial" w:cs="Arial"/>
          <w:color w:val="000000"/>
          <w:sz w:val="20"/>
          <w:szCs w:val="20"/>
        </w:rPr>
        <w:t> </w:t>
      </w:r>
    </w:p>
    <w:p w:rsidR="00CC0C5F" w:rsidRPr="00CC0C5F" w:rsidRDefault="00CC0C5F" w:rsidP="00CC0C5F">
      <w:pPr>
        <w:spacing w:after="0" w:line="240" w:lineRule="auto"/>
        <w:rPr>
          <w:rFonts w:ascii="Times" w:eastAsia="Times New Roman" w:hAnsi="Times" w:cs="Times"/>
          <w:color w:val="000000"/>
          <w:sz w:val="27"/>
          <w:szCs w:val="27"/>
        </w:rPr>
      </w:pPr>
      <w:r w:rsidRPr="00CC0C5F">
        <w:rPr>
          <w:rFonts w:ascii="Arial" w:eastAsia="Times New Roman" w:hAnsi="Arial" w:cs="Arial"/>
          <w:color w:val="000000"/>
          <w:sz w:val="20"/>
          <w:szCs w:val="20"/>
        </w:rPr>
        <w:t>With sales of €4.0 billion in 2010, BASF’s Crop Protection division is a leader in crop protection and a strong partner to the farming industry providing well-established and innovative fungicides, insecticides and herbicides. Farmers use these products and services to improve crop yields and crop quality. Other uses include public health, structural/urban pest control, turf and ornamental plants, vegetation management, and forestry. BASF aims to turn knowledge rapidly into market success. The vision of BASF’s Crop Protection division is to be the world’s leading innovator, optimizing agricultural production, improving nutrition, and thus enhancing the quality of life for a growing world population. Further information can be found on the web at </w:t>
      </w:r>
      <w:hyperlink r:id="rId8" w:history="1">
        <w:r w:rsidRPr="00CC0C5F">
          <w:rPr>
            <w:rFonts w:ascii="Arial" w:eastAsia="Times New Roman" w:hAnsi="Arial" w:cs="Arial"/>
            <w:color w:val="800080"/>
            <w:sz w:val="20"/>
            <w:szCs w:val="20"/>
            <w:u w:val="single"/>
          </w:rPr>
          <w:t>www.agro.basf.com</w:t>
        </w:r>
      </w:hyperlink>
      <w:r w:rsidRPr="00CC0C5F">
        <w:rPr>
          <w:rFonts w:ascii="Arial" w:eastAsia="Times New Roman" w:hAnsi="Arial" w:cs="Arial"/>
          <w:color w:val="000000"/>
          <w:sz w:val="20"/>
          <w:szCs w:val="20"/>
        </w:rPr>
        <w:t> or follow us on twitter:</w:t>
      </w:r>
      <w:hyperlink r:id="rId9" w:history="1">
        <w:r w:rsidRPr="00CC0C5F">
          <w:rPr>
            <w:rFonts w:ascii="Arial" w:eastAsia="Times New Roman" w:hAnsi="Arial" w:cs="Arial"/>
            <w:color w:val="800080"/>
            <w:sz w:val="20"/>
            <w:szCs w:val="20"/>
            <w:u w:val="single"/>
          </w:rPr>
          <w:t>www.twitter.com/basfagro</w:t>
        </w:r>
      </w:hyperlink>
    </w:p>
    <w:p w:rsidR="00CC0C5F" w:rsidRPr="00CC0C5F" w:rsidRDefault="00CC0C5F" w:rsidP="00CC0C5F">
      <w:pPr>
        <w:spacing w:after="0" w:line="240" w:lineRule="auto"/>
        <w:rPr>
          <w:rFonts w:ascii="Times" w:eastAsia="Times New Roman" w:hAnsi="Times" w:cs="Times"/>
          <w:color w:val="000000"/>
          <w:sz w:val="27"/>
          <w:szCs w:val="27"/>
        </w:rPr>
      </w:pPr>
      <w:r w:rsidRPr="00CC0C5F">
        <w:rPr>
          <w:rFonts w:ascii="Arial" w:eastAsia="Times New Roman" w:hAnsi="Arial" w:cs="Arial"/>
          <w:b/>
          <w:bCs/>
          <w:color w:val="000000"/>
          <w:sz w:val="20"/>
          <w:szCs w:val="20"/>
          <w:lang w:val="x-none"/>
        </w:rPr>
        <w:t> </w:t>
      </w:r>
    </w:p>
    <w:p w:rsidR="00CC0C5F" w:rsidRPr="00CC0C5F" w:rsidRDefault="00CC0C5F" w:rsidP="00CC0C5F">
      <w:pPr>
        <w:spacing w:after="0" w:line="240" w:lineRule="auto"/>
        <w:rPr>
          <w:rFonts w:ascii="Times" w:eastAsia="Times New Roman" w:hAnsi="Times" w:cs="Times"/>
          <w:color w:val="000000"/>
          <w:sz w:val="27"/>
          <w:szCs w:val="27"/>
        </w:rPr>
      </w:pPr>
      <w:r w:rsidRPr="00CC0C5F">
        <w:rPr>
          <w:rFonts w:ascii="Arial" w:eastAsia="Times New Roman" w:hAnsi="Arial" w:cs="Arial"/>
          <w:b/>
          <w:bCs/>
          <w:color w:val="000000"/>
          <w:sz w:val="20"/>
          <w:szCs w:val="20"/>
          <w:lang w:val="x-none"/>
        </w:rPr>
        <w:t>BASF – The Chemical Company</w:t>
      </w:r>
    </w:p>
    <w:p w:rsidR="00CC0C5F" w:rsidRPr="00CC0C5F" w:rsidRDefault="00CC0C5F" w:rsidP="00CC0C5F">
      <w:pPr>
        <w:spacing w:after="0" w:line="240" w:lineRule="auto"/>
        <w:rPr>
          <w:rFonts w:ascii="Times" w:eastAsia="Times New Roman" w:hAnsi="Times" w:cs="Times"/>
          <w:color w:val="000000"/>
          <w:sz w:val="27"/>
          <w:szCs w:val="27"/>
        </w:rPr>
      </w:pPr>
      <w:r w:rsidRPr="00CC0C5F">
        <w:rPr>
          <w:rFonts w:ascii="Arial" w:eastAsia="Times New Roman" w:hAnsi="Arial" w:cs="Arial"/>
          <w:color w:val="000000"/>
          <w:sz w:val="20"/>
          <w:szCs w:val="20"/>
        </w:rPr>
        <w:t> </w:t>
      </w:r>
    </w:p>
    <w:p w:rsidR="00CC0C5F" w:rsidRPr="00CC0C5F" w:rsidRDefault="00CC0C5F" w:rsidP="00CC0C5F">
      <w:pPr>
        <w:spacing w:after="0" w:line="240" w:lineRule="auto"/>
        <w:rPr>
          <w:rFonts w:ascii="Times" w:eastAsia="Times New Roman" w:hAnsi="Times" w:cs="Times"/>
          <w:color w:val="000000"/>
          <w:sz w:val="27"/>
          <w:szCs w:val="27"/>
        </w:rPr>
      </w:pPr>
      <w:r w:rsidRPr="00CC0C5F">
        <w:rPr>
          <w:rFonts w:ascii="Arial" w:eastAsia="Times New Roman" w:hAnsi="Arial" w:cs="Arial"/>
          <w:color w:val="000000"/>
          <w:sz w:val="20"/>
          <w:szCs w:val="20"/>
        </w:rPr>
        <w:t xml:space="preserve">BASF Corporation, headquartered in Florham Park, New Jersey, is the North American affiliate of BASF </w:t>
      </w:r>
      <w:proofErr w:type="spellStart"/>
      <w:r w:rsidRPr="00CC0C5F">
        <w:rPr>
          <w:rFonts w:ascii="Arial" w:eastAsia="Times New Roman" w:hAnsi="Arial" w:cs="Arial"/>
          <w:color w:val="000000"/>
          <w:sz w:val="20"/>
          <w:szCs w:val="20"/>
        </w:rPr>
        <w:t>SE</w:t>
      </w:r>
      <w:proofErr w:type="gramStart"/>
      <w:r w:rsidRPr="00CC0C5F">
        <w:rPr>
          <w:rFonts w:ascii="Arial" w:eastAsia="Times New Roman" w:hAnsi="Arial" w:cs="Arial"/>
          <w:color w:val="000000"/>
          <w:sz w:val="20"/>
          <w:szCs w:val="20"/>
        </w:rPr>
        <w:t>,Ludwigshafen</w:t>
      </w:r>
      <w:proofErr w:type="spellEnd"/>
      <w:proofErr w:type="gramEnd"/>
      <w:r w:rsidRPr="00CC0C5F">
        <w:rPr>
          <w:rFonts w:ascii="Arial" w:eastAsia="Times New Roman" w:hAnsi="Arial" w:cs="Arial"/>
          <w:color w:val="000000"/>
          <w:sz w:val="20"/>
          <w:szCs w:val="20"/>
        </w:rPr>
        <w:t>, Germany. BASF has approximately 16,400 employees in North America, and had sales of $17.7 billion in 2010. For more information about BASF’s North American operations, visit </w:t>
      </w:r>
      <w:hyperlink r:id="rId10" w:history="1">
        <w:r w:rsidRPr="00CC0C5F">
          <w:rPr>
            <w:rFonts w:ascii="Arial" w:eastAsia="Times New Roman" w:hAnsi="Arial" w:cs="Arial"/>
            <w:color w:val="800080"/>
            <w:sz w:val="20"/>
            <w:szCs w:val="20"/>
            <w:u w:val="single"/>
          </w:rPr>
          <w:t>www.basf.us</w:t>
        </w:r>
      </w:hyperlink>
      <w:r w:rsidRPr="00CC0C5F">
        <w:rPr>
          <w:rFonts w:ascii="Arial" w:eastAsia="Times New Roman" w:hAnsi="Arial" w:cs="Arial"/>
          <w:color w:val="000000"/>
          <w:sz w:val="20"/>
          <w:szCs w:val="20"/>
        </w:rPr>
        <w:t>.</w:t>
      </w:r>
    </w:p>
    <w:p w:rsidR="00CC0C5F" w:rsidRPr="00CC0C5F" w:rsidRDefault="00CC0C5F" w:rsidP="00CC0C5F">
      <w:pPr>
        <w:spacing w:after="0" w:line="240" w:lineRule="auto"/>
        <w:rPr>
          <w:rFonts w:ascii="Times" w:eastAsia="Times New Roman" w:hAnsi="Times" w:cs="Times"/>
          <w:color w:val="000000"/>
          <w:sz w:val="27"/>
          <w:szCs w:val="27"/>
        </w:rPr>
      </w:pPr>
      <w:r w:rsidRPr="00CC0C5F">
        <w:rPr>
          <w:rFonts w:ascii="Arial" w:eastAsia="Times New Roman" w:hAnsi="Arial" w:cs="Arial"/>
          <w:b/>
          <w:bCs/>
          <w:color w:val="000000"/>
          <w:sz w:val="20"/>
          <w:szCs w:val="20"/>
          <w:lang w:val="x-none"/>
        </w:rPr>
        <w:t> </w:t>
      </w:r>
    </w:p>
    <w:p w:rsidR="00CC0C5F" w:rsidRPr="00CC0C5F" w:rsidRDefault="00CC0C5F" w:rsidP="00CC0C5F">
      <w:pPr>
        <w:spacing w:after="0" w:line="240" w:lineRule="auto"/>
        <w:rPr>
          <w:rFonts w:ascii="Times" w:eastAsia="Times New Roman" w:hAnsi="Times" w:cs="Times"/>
          <w:color w:val="000000"/>
          <w:sz w:val="27"/>
          <w:szCs w:val="27"/>
        </w:rPr>
      </w:pPr>
      <w:r w:rsidRPr="00CC0C5F">
        <w:rPr>
          <w:rFonts w:ascii="Arial" w:eastAsia="Times New Roman" w:hAnsi="Arial" w:cs="Arial"/>
          <w:color w:val="000000"/>
          <w:sz w:val="20"/>
          <w:szCs w:val="20"/>
        </w:rPr>
        <w:t>BASF is the world’s leading chemical company: The Chemical Company. Its portfolio ranges from chemicals, plastics, performance products, and agricultural products to oil and gas. As a reliable partner, BASF creates chemistry to help its customers in virtually all industries to be more successful. With its high-value products and intelligent solutions, BASF plays an important role in finding answers to global challenges, such as climate protection, energy efficiency, nutrition and mobility. BASF posted sales of more than €63.9 billion in 2010 and had approximately 109,000 employees as of the end of the year. Further information on BASF is available on the Internet at </w:t>
      </w:r>
      <w:hyperlink r:id="rId11" w:history="1">
        <w:r w:rsidRPr="00CC0C5F">
          <w:rPr>
            <w:rFonts w:ascii="Arial" w:eastAsia="Times New Roman" w:hAnsi="Arial" w:cs="Arial"/>
            <w:color w:val="800080"/>
            <w:sz w:val="20"/>
            <w:szCs w:val="20"/>
            <w:u w:val="single"/>
          </w:rPr>
          <w:t>www.basf.com</w:t>
        </w:r>
      </w:hyperlink>
      <w:r w:rsidRPr="00CC0C5F">
        <w:rPr>
          <w:rFonts w:ascii="Arial" w:eastAsia="Times New Roman" w:hAnsi="Arial" w:cs="Arial"/>
          <w:color w:val="000000"/>
          <w:sz w:val="20"/>
          <w:szCs w:val="20"/>
        </w:rPr>
        <w:t> or in the Social Media Newsroom at </w:t>
      </w:r>
      <w:hyperlink r:id="rId12" w:history="1">
        <w:r w:rsidRPr="00CC0C5F">
          <w:rPr>
            <w:rFonts w:ascii="Arial" w:eastAsia="Times New Roman" w:hAnsi="Arial" w:cs="Arial"/>
            <w:color w:val="800080"/>
            <w:sz w:val="20"/>
            <w:szCs w:val="20"/>
            <w:u w:val="single"/>
          </w:rPr>
          <w:t>newsroom.basf.com</w:t>
        </w:r>
      </w:hyperlink>
      <w:r w:rsidRPr="00CC0C5F">
        <w:rPr>
          <w:rFonts w:ascii="Arial" w:eastAsia="Times New Roman" w:hAnsi="Arial" w:cs="Arial"/>
          <w:color w:val="000000"/>
          <w:sz w:val="20"/>
          <w:szCs w:val="20"/>
        </w:rPr>
        <w:t>.</w:t>
      </w:r>
    </w:p>
    <w:p w:rsidR="00CC0C5F" w:rsidRPr="00CC0C5F" w:rsidRDefault="00CC0C5F" w:rsidP="00CC0C5F">
      <w:pPr>
        <w:spacing w:after="0" w:line="240" w:lineRule="auto"/>
        <w:rPr>
          <w:rFonts w:ascii="Times" w:eastAsia="Times New Roman" w:hAnsi="Times" w:cs="Times"/>
          <w:color w:val="000000"/>
          <w:sz w:val="27"/>
          <w:szCs w:val="27"/>
        </w:rPr>
      </w:pPr>
      <w:r w:rsidRPr="00CC0C5F">
        <w:rPr>
          <w:rFonts w:ascii="Arial" w:eastAsia="Times New Roman" w:hAnsi="Arial" w:cs="Arial"/>
          <w:color w:val="000000"/>
          <w:sz w:val="20"/>
          <w:szCs w:val="20"/>
        </w:rPr>
        <w:t> </w:t>
      </w:r>
    </w:p>
    <w:p w:rsidR="00CC0C5F" w:rsidRPr="00CC0C5F" w:rsidRDefault="00CC0C5F" w:rsidP="00CC0C5F">
      <w:pPr>
        <w:spacing w:after="0" w:line="240" w:lineRule="auto"/>
        <w:rPr>
          <w:rFonts w:ascii="Times" w:eastAsia="Times New Roman" w:hAnsi="Times" w:cs="Times"/>
          <w:color w:val="000000"/>
          <w:sz w:val="27"/>
          <w:szCs w:val="27"/>
        </w:rPr>
      </w:pPr>
      <w:r w:rsidRPr="00CC0C5F">
        <w:rPr>
          <w:rFonts w:ascii="Arial" w:eastAsia="Times New Roman" w:hAnsi="Arial" w:cs="Arial"/>
          <w:color w:val="000000"/>
          <w:sz w:val="20"/>
          <w:szCs w:val="20"/>
        </w:rPr>
        <w:t>©2012 BASF Corporation. All Rights Reserved. APN 12-11-002-0001cc-10</w:t>
      </w:r>
    </w:p>
    <w:p w:rsidR="00E5554C" w:rsidRDefault="00E5554C" w:rsidP="00CC0C5F">
      <w:pPr>
        <w:spacing w:after="0" w:line="255" w:lineRule="atLeast"/>
      </w:pPr>
      <w:bookmarkStart w:id="0" w:name="_GoBack"/>
      <w:bookmarkEnd w:id="0"/>
    </w:p>
    <w:sectPr w:rsidR="00E55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421"/>
    <w:rsid w:val="001878A5"/>
    <w:rsid w:val="009E3421"/>
    <w:rsid w:val="00CC0C5F"/>
    <w:rsid w:val="00D63D60"/>
    <w:rsid w:val="00E55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3421"/>
  </w:style>
  <w:style w:type="character" w:customStyle="1" w:styleId="spelle">
    <w:name w:val="spelle"/>
    <w:basedOn w:val="DefaultParagraphFont"/>
    <w:rsid w:val="009E3421"/>
  </w:style>
  <w:style w:type="character" w:styleId="Hyperlink">
    <w:name w:val="Hyperlink"/>
    <w:basedOn w:val="DefaultParagraphFont"/>
    <w:uiPriority w:val="99"/>
    <w:semiHidden/>
    <w:unhideWhenUsed/>
    <w:rsid w:val="009E3421"/>
    <w:rPr>
      <w:color w:val="0000FF"/>
      <w:u w:val="single"/>
    </w:rPr>
  </w:style>
  <w:style w:type="paragraph" w:styleId="BalloonText">
    <w:name w:val="Balloon Text"/>
    <w:basedOn w:val="Normal"/>
    <w:link w:val="BalloonTextChar"/>
    <w:uiPriority w:val="99"/>
    <w:semiHidden/>
    <w:unhideWhenUsed/>
    <w:rsid w:val="009E3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421"/>
    <w:rPr>
      <w:rFonts w:ascii="Tahoma" w:hAnsi="Tahoma" w:cs="Tahoma"/>
      <w:sz w:val="16"/>
      <w:szCs w:val="16"/>
    </w:rPr>
  </w:style>
  <w:style w:type="paragraph" w:styleId="NormalWeb">
    <w:name w:val="Normal (Web)"/>
    <w:basedOn w:val="Normal"/>
    <w:uiPriority w:val="99"/>
    <w:semiHidden/>
    <w:unhideWhenUsed/>
    <w:rsid w:val="00187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1878A5"/>
  </w:style>
  <w:style w:type="character" w:styleId="Emphasis">
    <w:name w:val="Emphasis"/>
    <w:basedOn w:val="DefaultParagraphFont"/>
    <w:uiPriority w:val="20"/>
    <w:qFormat/>
    <w:rsid w:val="001878A5"/>
    <w:rPr>
      <w:i/>
      <w:iCs/>
    </w:rPr>
  </w:style>
  <w:style w:type="character" w:customStyle="1" w:styleId="st">
    <w:name w:val="st"/>
    <w:basedOn w:val="DefaultParagraphFont"/>
    <w:rsid w:val="001878A5"/>
  </w:style>
  <w:style w:type="paragraph" w:styleId="BlockText">
    <w:name w:val="Block Text"/>
    <w:basedOn w:val="Normal"/>
    <w:uiPriority w:val="99"/>
    <w:semiHidden/>
    <w:unhideWhenUsed/>
    <w:rsid w:val="00CC0C5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3421"/>
  </w:style>
  <w:style w:type="character" w:customStyle="1" w:styleId="spelle">
    <w:name w:val="spelle"/>
    <w:basedOn w:val="DefaultParagraphFont"/>
    <w:rsid w:val="009E3421"/>
  </w:style>
  <w:style w:type="character" w:styleId="Hyperlink">
    <w:name w:val="Hyperlink"/>
    <w:basedOn w:val="DefaultParagraphFont"/>
    <w:uiPriority w:val="99"/>
    <w:semiHidden/>
    <w:unhideWhenUsed/>
    <w:rsid w:val="009E3421"/>
    <w:rPr>
      <w:color w:val="0000FF"/>
      <w:u w:val="single"/>
    </w:rPr>
  </w:style>
  <w:style w:type="paragraph" w:styleId="BalloonText">
    <w:name w:val="Balloon Text"/>
    <w:basedOn w:val="Normal"/>
    <w:link w:val="BalloonTextChar"/>
    <w:uiPriority w:val="99"/>
    <w:semiHidden/>
    <w:unhideWhenUsed/>
    <w:rsid w:val="009E3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421"/>
    <w:rPr>
      <w:rFonts w:ascii="Tahoma" w:hAnsi="Tahoma" w:cs="Tahoma"/>
      <w:sz w:val="16"/>
      <w:szCs w:val="16"/>
    </w:rPr>
  </w:style>
  <w:style w:type="paragraph" w:styleId="NormalWeb">
    <w:name w:val="Normal (Web)"/>
    <w:basedOn w:val="Normal"/>
    <w:uiPriority w:val="99"/>
    <w:semiHidden/>
    <w:unhideWhenUsed/>
    <w:rsid w:val="00187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1878A5"/>
  </w:style>
  <w:style w:type="character" w:styleId="Emphasis">
    <w:name w:val="Emphasis"/>
    <w:basedOn w:val="DefaultParagraphFont"/>
    <w:uiPriority w:val="20"/>
    <w:qFormat/>
    <w:rsid w:val="001878A5"/>
    <w:rPr>
      <w:i/>
      <w:iCs/>
    </w:rPr>
  </w:style>
  <w:style w:type="character" w:customStyle="1" w:styleId="st">
    <w:name w:val="st"/>
    <w:basedOn w:val="DefaultParagraphFont"/>
    <w:rsid w:val="001878A5"/>
  </w:style>
  <w:style w:type="paragraph" w:styleId="BlockText">
    <w:name w:val="Block Text"/>
    <w:basedOn w:val="Normal"/>
    <w:uiPriority w:val="99"/>
    <w:semiHidden/>
    <w:unhideWhenUsed/>
    <w:rsid w:val="00CC0C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123388">
      <w:bodyDiv w:val="1"/>
      <w:marLeft w:val="0"/>
      <w:marRight w:val="0"/>
      <w:marTop w:val="0"/>
      <w:marBottom w:val="0"/>
      <w:divBdr>
        <w:top w:val="none" w:sz="0" w:space="0" w:color="auto"/>
        <w:left w:val="none" w:sz="0" w:space="0" w:color="auto"/>
        <w:bottom w:val="none" w:sz="0" w:space="0" w:color="auto"/>
        <w:right w:val="none" w:sz="0" w:space="0" w:color="auto"/>
      </w:divBdr>
    </w:div>
    <w:div w:id="1521813762">
      <w:bodyDiv w:val="1"/>
      <w:marLeft w:val="0"/>
      <w:marRight w:val="0"/>
      <w:marTop w:val="0"/>
      <w:marBottom w:val="0"/>
      <w:divBdr>
        <w:top w:val="none" w:sz="0" w:space="0" w:color="auto"/>
        <w:left w:val="none" w:sz="0" w:space="0" w:color="auto"/>
        <w:bottom w:val="none" w:sz="0" w:space="0" w:color="auto"/>
        <w:right w:val="none" w:sz="0" w:space="0" w:color="auto"/>
      </w:divBdr>
    </w:div>
    <w:div w:id="1546482037">
      <w:bodyDiv w:val="1"/>
      <w:marLeft w:val="0"/>
      <w:marRight w:val="0"/>
      <w:marTop w:val="0"/>
      <w:marBottom w:val="0"/>
      <w:divBdr>
        <w:top w:val="none" w:sz="0" w:space="0" w:color="auto"/>
        <w:left w:val="none" w:sz="0" w:space="0" w:color="auto"/>
        <w:bottom w:val="none" w:sz="0" w:space="0" w:color="auto"/>
        <w:right w:val="none" w:sz="0" w:space="0" w:color="auto"/>
      </w:divBdr>
    </w:div>
    <w:div w:id="157863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et=1109420477624&amp;s=0&amp;e=001Zj6m9uwbOfwupQcKWJi_6iJzzF_szGMuiLnZegtdj5iKyKkUU4On0P3EtJ-upE6jrz5ygqAPwlI24w5DS0GS8j8_gl6JXecf_epgt8NG-xfioDU0-Pgva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calleja@agaviation.org" TargetMode="External"/><Relationship Id="rId12" Type="http://schemas.openxmlformats.org/officeDocument/2006/relationships/hyperlink" Target="http://r20.rs6.net/tn.jsp?et=1109420477624&amp;s=0&amp;e=001Zj6m9uwbOfwupQcKWJi_6iJzzF_szGMuiLnZegtdj5iKyKkUU4On0P3EtJ-upE6jrz5ygqAPwlIWP_K9AmrA5GX_tCIwnBr-tzkFKKKKGSIf8T0_u93UX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at.morrow@basf.com" TargetMode="External"/><Relationship Id="rId11" Type="http://schemas.openxmlformats.org/officeDocument/2006/relationships/hyperlink" Target="http://r20.rs6.net/tn.jsp?et=1109420477624&amp;s=0&amp;e=001Zj6m9uwbOfwupQcKWJi_6iJzzF_szGMuiLnZegtdj5iKyKkUU4On0P3EtJ-upE6jrz5ygqAPwlI24w5DS0GS8m7NBmZZe7JELgrjU0ZPuv8=" TargetMode="External"/><Relationship Id="rId5" Type="http://schemas.openxmlformats.org/officeDocument/2006/relationships/image" Target="media/image1.jpg"/><Relationship Id="rId10" Type="http://schemas.openxmlformats.org/officeDocument/2006/relationships/hyperlink" Target="http://r20.rs6.net/tn.jsp?et=1109420477624&amp;s=0&amp;e=001Zj6m9uwbOfwupQcKWJi_6iJzzF_szGMuiLnZegtdj5iKyKkUU4On0P3EtJ-upE6jrz5ygqAPwlI24w5DS0GS8m7NBmZZe7JEs6U9a3bmXHI=" TargetMode="External"/><Relationship Id="rId4" Type="http://schemas.openxmlformats.org/officeDocument/2006/relationships/webSettings" Target="webSettings.xml"/><Relationship Id="rId9" Type="http://schemas.openxmlformats.org/officeDocument/2006/relationships/hyperlink" Target="http://r20.rs6.net/tn.jsp?et=1109420477624&amp;s=0&amp;e=001Zj6m9uwbOfwupQcKWJi_6iJzzF_szGMuiLnZegtdj5iKyKkUU4On0P3EtJ-upE6jrz5ygqAPwlI24w5DS0GS8lRqS2uiwVdHwCfMAh8B8XC0uUscK7DJm93EPVkoUMI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2</cp:revision>
  <dcterms:created xsi:type="dcterms:W3CDTF">2012-03-03T06:23:00Z</dcterms:created>
  <dcterms:modified xsi:type="dcterms:W3CDTF">2012-03-03T06:23:00Z</dcterms:modified>
</cp:coreProperties>
</file>